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90" w:rsidRPr="009A702D" w:rsidRDefault="00412C90" w:rsidP="00412C90">
      <w:pPr>
        <w:pStyle w:val="Kop1"/>
        <w:spacing w:before="0"/>
        <w:rPr>
          <w:b w:val="0"/>
        </w:rPr>
      </w:pPr>
      <w:r w:rsidRPr="009A702D">
        <w:rPr>
          <w:b w:val="0"/>
        </w:rPr>
        <w:t xml:space="preserve">Congres 9 maart 2018 </w:t>
      </w:r>
    </w:p>
    <w:p w:rsidR="00412C90" w:rsidRDefault="00412C90" w:rsidP="00412C90">
      <w:pPr>
        <w:pStyle w:val="Kop1"/>
        <w:spacing w:before="0"/>
      </w:pPr>
      <w:r>
        <w:t>Geloof en ’n hoop liefde: geloof en zingeving bij hulpverlening aan kinderen en jongeren met psychiatrische problematiek</w:t>
      </w:r>
    </w:p>
    <w:p w:rsidR="00412C90" w:rsidRPr="006631D8" w:rsidRDefault="00412C90" w:rsidP="00412C90">
      <w:pPr>
        <w:rPr>
          <w:rFonts w:asciiTheme="majorHAnsi" w:hAnsiTheme="majorHAnsi"/>
          <w:i/>
          <w:color w:val="1F497D" w:themeColor="text2"/>
          <w:sz w:val="22"/>
        </w:rPr>
      </w:pPr>
      <w:r w:rsidRPr="006631D8">
        <w:rPr>
          <w:rFonts w:asciiTheme="majorHAnsi" w:hAnsiTheme="majorHAnsi"/>
          <w:i/>
          <w:color w:val="1F497D" w:themeColor="text2"/>
          <w:sz w:val="22"/>
        </w:rPr>
        <w:t>Doelgroep: (christelijke) ggz-professionals (in opleiding), professionals die werkzaam zijn in kinder- en jeugdzorg, pleegzorg en onderwijs</w:t>
      </w:r>
    </w:p>
    <w:p w:rsidR="00412C90" w:rsidRPr="006631D8" w:rsidRDefault="00412C90" w:rsidP="00412C90">
      <w:pPr>
        <w:rPr>
          <w:rFonts w:asciiTheme="majorHAnsi" w:hAnsiTheme="majorHAnsi"/>
          <w:i/>
          <w:color w:val="1F497D" w:themeColor="text2"/>
          <w:sz w:val="22"/>
        </w:rPr>
      </w:pPr>
    </w:p>
    <w:p w:rsidR="00412C90" w:rsidRPr="006C470F" w:rsidRDefault="00412C90" w:rsidP="00412C90">
      <w:pPr>
        <w:pStyle w:val="Kop2"/>
      </w:pPr>
      <w:r>
        <w:t>Kader</w:t>
      </w:r>
    </w:p>
    <w:p w:rsidR="00412C90" w:rsidRPr="006631D8" w:rsidRDefault="00412C90" w:rsidP="00412C90">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In veel congressen over psychiatrie en geloof</w:t>
      </w:r>
      <w:r>
        <w:rPr>
          <w:rFonts w:ascii="Calibri" w:hAnsi="Calibri" w:cs="Calibri"/>
          <w:b w:val="0"/>
          <w:bCs w:val="0"/>
          <w:color w:val="000000"/>
          <w:w w:val="95"/>
          <w:sz w:val="22"/>
          <w:szCs w:val="20"/>
        </w:rPr>
        <w:t>/zingeving</w:t>
      </w:r>
      <w:r w:rsidRPr="006631D8">
        <w:rPr>
          <w:rFonts w:ascii="Calibri" w:hAnsi="Calibri" w:cs="Calibri"/>
          <w:b w:val="0"/>
          <w:bCs w:val="0"/>
          <w:color w:val="000000"/>
          <w:w w:val="95"/>
          <w:sz w:val="22"/>
          <w:szCs w:val="20"/>
        </w:rPr>
        <w:t xml:space="preserve"> komt de problematiek van kinderen en jongeren en de hulpverlening aan hen maar beperkt aan de orde. Dit is opmerkelijk, omdat de oorsprong van veel problemen in de jeugd of kindertijd ligt.  Deze periode is daarnaast van groot belang is voor de ontwikkeling van geloof en levensbeschouwing. </w:t>
      </w:r>
    </w:p>
    <w:p w:rsidR="00412C90" w:rsidRPr="006631D8" w:rsidRDefault="00412C90" w:rsidP="00412C90">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xml:space="preserve">In dit congres komen allerlei onderwerpen aan de orde die de complexe relaties tussen geloof, zingeving en jeugd(hulpverlening) raken. </w:t>
      </w:r>
    </w:p>
    <w:p w:rsidR="00412C90" w:rsidRDefault="00412C90" w:rsidP="00412C90">
      <w:pPr>
        <w:widowControl w:val="0"/>
        <w:autoSpaceDE w:val="0"/>
        <w:autoSpaceDN w:val="0"/>
        <w:adjustRightInd w:val="0"/>
        <w:rPr>
          <w:rFonts w:ascii="Arial" w:hAnsi="Arial" w:cs="Arial"/>
          <w:color w:val="00006D"/>
          <w:sz w:val="26"/>
          <w:szCs w:val="26"/>
        </w:rPr>
      </w:pPr>
    </w:p>
    <w:p w:rsidR="00412C90" w:rsidRDefault="00412C90" w:rsidP="00412C90">
      <w:pPr>
        <w:widowControl w:val="0"/>
        <w:autoSpaceDE w:val="0"/>
        <w:autoSpaceDN w:val="0"/>
        <w:adjustRightInd w:val="0"/>
        <w:rPr>
          <w:rFonts w:ascii="Arial" w:hAnsi="Arial" w:cs="Arial"/>
          <w:color w:val="00006D"/>
          <w:sz w:val="26"/>
          <w:szCs w:val="26"/>
        </w:rPr>
      </w:pPr>
      <w:bookmarkStart w:id="0" w:name="_GoBack"/>
      <w:bookmarkEnd w:id="0"/>
    </w:p>
    <w:p w:rsidR="00412C90" w:rsidRDefault="00412C90" w:rsidP="00412C90">
      <w:pPr>
        <w:widowControl w:val="0"/>
        <w:tabs>
          <w:tab w:val="left" w:pos="2268"/>
        </w:tabs>
        <w:autoSpaceDE w:val="0"/>
        <w:autoSpaceDN w:val="0"/>
        <w:adjustRightInd w:val="0"/>
        <w:rPr>
          <w:rFonts w:ascii="Arial" w:hAnsi="Arial" w:cs="Arial"/>
          <w:color w:val="00006D"/>
          <w:sz w:val="26"/>
          <w:szCs w:val="26"/>
        </w:rPr>
      </w:pPr>
      <w:r w:rsidRPr="00412C90">
        <w:rPr>
          <w:rFonts w:ascii="Arial" w:hAnsi="Arial" w:cs="Arial"/>
          <w:color w:val="00006D"/>
          <w:sz w:val="26"/>
          <w:szCs w:val="26"/>
        </w:rPr>
        <w:t>Leerdoelen:</w:t>
      </w:r>
    </w:p>
    <w:p w:rsidR="00412C90" w:rsidRDefault="00412C90" w:rsidP="00412C90">
      <w:pPr>
        <w:pStyle w:val="Lijstalinea"/>
        <w:widowControl w:val="0"/>
        <w:numPr>
          <w:ilvl w:val="0"/>
          <w:numId w:val="2"/>
        </w:numPr>
        <w:tabs>
          <w:tab w:val="left" w:pos="2268"/>
        </w:tabs>
        <w:autoSpaceDE w:val="0"/>
        <w:autoSpaceDN w:val="0"/>
        <w:adjustRightInd w:val="0"/>
        <w:rPr>
          <w:rFonts w:ascii="Arial" w:hAnsi="Arial" w:cs="Arial"/>
          <w:color w:val="00006D"/>
          <w:sz w:val="26"/>
          <w:szCs w:val="26"/>
        </w:rPr>
      </w:pPr>
      <w:r>
        <w:rPr>
          <w:rFonts w:ascii="Arial" w:hAnsi="Arial" w:cs="Arial"/>
          <w:color w:val="00006D"/>
          <w:sz w:val="26"/>
          <w:szCs w:val="26"/>
        </w:rPr>
        <w:t xml:space="preserve">Deelnemers aan dit congres ontwikkelen een grotere </w:t>
      </w:r>
      <w:r w:rsidRPr="004273BE">
        <w:rPr>
          <w:rFonts w:ascii="Arial" w:hAnsi="Arial" w:cs="Arial"/>
          <w:i/>
          <w:color w:val="00006D"/>
          <w:sz w:val="26"/>
          <w:szCs w:val="26"/>
        </w:rPr>
        <w:t>bewustwording</w:t>
      </w:r>
      <w:r>
        <w:rPr>
          <w:rFonts w:ascii="Arial" w:hAnsi="Arial" w:cs="Arial"/>
          <w:i/>
          <w:color w:val="00006D"/>
          <w:sz w:val="26"/>
          <w:szCs w:val="26"/>
        </w:rPr>
        <w:t xml:space="preserve"> </w:t>
      </w:r>
      <w:r>
        <w:rPr>
          <w:rFonts w:ascii="Arial" w:hAnsi="Arial" w:cs="Arial"/>
          <w:color w:val="00006D"/>
          <w:sz w:val="26"/>
          <w:szCs w:val="26"/>
        </w:rPr>
        <w:t xml:space="preserve">van de (religieuze) systemische context van kinderen/ jongeren met psychiatrische problematiek en het belang hiervan voor de praktijk van de hulpverlening. </w:t>
      </w:r>
    </w:p>
    <w:p w:rsidR="00412C90" w:rsidRPr="004273BE" w:rsidRDefault="00412C90" w:rsidP="00412C90">
      <w:pPr>
        <w:pStyle w:val="Lijstalinea"/>
        <w:widowControl w:val="0"/>
        <w:numPr>
          <w:ilvl w:val="0"/>
          <w:numId w:val="2"/>
        </w:numPr>
        <w:tabs>
          <w:tab w:val="left" w:pos="2268"/>
        </w:tabs>
        <w:autoSpaceDE w:val="0"/>
        <w:autoSpaceDN w:val="0"/>
        <w:adjustRightInd w:val="0"/>
        <w:rPr>
          <w:rFonts w:ascii="Arial" w:hAnsi="Arial" w:cs="Arial"/>
          <w:color w:val="00006D"/>
          <w:sz w:val="26"/>
          <w:szCs w:val="26"/>
        </w:rPr>
      </w:pPr>
      <w:r>
        <w:rPr>
          <w:rFonts w:ascii="Arial" w:hAnsi="Arial" w:cs="Arial"/>
          <w:color w:val="00006D"/>
          <w:sz w:val="26"/>
          <w:szCs w:val="26"/>
        </w:rPr>
        <w:t xml:space="preserve">Deelnemers krijgen meer kennis van en inzicht in de </w:t>
      </w:r>
      <w:r w:rsidRPr="00BA2833">
        <w:rPr>
          <w:rFonts w:ascii="Arial" w:hAnsi="Arial" w:cs="Arial"/>
          <w:i/>
          <w:color w:val="00006D"/>
          <w:sz w:val="26"/>
          <w:szCs w:val="26"/>
        </w:rPr>
        <w:t>ontwikkeling</w:t>
      </w:r>
      <w:r>
        <w:rPr>
          <w:rFonts w:ascii="Arial" w:hAnsi="Arial" w:cs="Arial"/>
          <w:color w:val="00006D"/>
          <w:sz w:val="26"/>
          <w:szCs w:val="26"/>
        </w:rPr>
        <w:t xml:space="preserve"> van geloof en zingeving in relatie tot psychiatrische problematiek bij kinderen en jongeren </w:t>
      </w:r>
      <w:r w:rsidRPr="004273BE">
        <w:rPr>
          <w:rFonts w:ascii="Arial" w:hAnsi="Arial" w:cs="Arial"/>
          <w:color w:val="00006D"/>
          <w:sz w:val="26"/>
          <w:szCs w:val="26"/>
        </w:rPr>
        <w:t>en de implicaties hiervan voor behandeling en begeleiding van deze jeugdige cliënten en hun ouders</w:t>
      </w:r>
    </w:p>
    <w:p w:rsidR="00412C90" w:rsidRDefault="00412C90" w:rsidP="00412C90">
      <w:pPr>
        <w:pStyle w:val="Lijstalinea"/>
        <w:widowControl w:val="0"/>
        <w:numPr>
          <w:ilvl w:val="0"/>
          <w:numId w:val="2"/>
        </w:numPr>
        <w:tabs>
          <w:tab w:val="left" w:pos="2268"/>
        </w:tabs>
        <w:autoSpaceDE w:val="0"/>
        <w:autoSpaceDN w:val="0"/>
        <w:adjustRightInd w:val="0"/>
        <w:rPr>
          <w:rFonts w:ascii="Arial" w:hAnsi="Arial" w:cs="Arial"/>
          <w:color w:val="00006D"/>
          <w:sz w:val="26"/>
          <w:szCs w:val="26"/>
        </w:rPr>
      </w:pPr>
      <w:r>
        <w:rPr>
          <w:rFonts w:ascii="Arial" w:hAnsi="Arial" w:cs="Arial"/>
          <w:color w:val="00006D"/>
          <w:sz w:val="26"/>
          <w:szCs w:val="26"/>
        </w:rPr>
        <w:t xml:space="preserve">Deelnemers krijgen meer inzicht in de </w:t>
      </w:r>
      <w:r w:rsidRPr="00BA2833">
        <w:rPr>
          <w:rFonts w:ascii="Arial" w:hAnsi="Arial" w:cs="Arial"/>
          <w:i/>
          <w:color w:val="00006D"/>
          <w:sz w:val="26"/>
          <w:szCs w:val="26"/>
        </w:rPr>
        <w:t>functie</w:t>
      </w:r>
      <w:r>
        <w:rPr>
          <w:rFonts w:ascii="Arial" w:hAnsi="Arial" w:cs="Arial"/>
          <w:color w:val="00006D"/>
          <w:sz w:val="26"/>
          <w:szCs w:val="26"/>
        </w:rPr>
        <w:t xml:space="preserve"> van geloof en zingeving voor kinderen en jongeren met psychiatrische problemen binnen de context van sociale en religieuze omgeving en de implicaties daarvan voor behandeling en begeleiding</w:t>
      </w:r>
    </w:p>
    <w:p w:rsidR="00412C90" w:rsidRDefault="00412C90" w:rsidP="00412C90">
      <w:pPr>
        <w:pStyle w:val="Lijstalinea"/>
        <w:widowControl w:val="0"/>
        <w:numPr>
          <w:ilvl w:val="0"/>
          <w:numId w:val="2"/>
        </w:numPr>
        <w:tabs>
          <w:tab w:val="left" w:pos="2268"/>
        </w:tabs>
        <w:autoSpaceDE w:val="0"/>
        <w:autoSpaceDN w:val="0"/>
        <w:adjustRightInd w:val="0"/>
        <w:rPr>
          <w:rFonts w:ascii="Arial" w:hAnsi="Arial" w:cs="Arial"/>
          <w:color w:val="00006D"/>
          <w:sz w:val="26"/>
          <w:szCs w:val="26"/>
        </w:rPr>
      </w:pPr>
      <w:r>
        <w:rPr>
          <w:rFonts w:ascii="Arial" w:hAnsi="Arial" w:cs="Arial"/>
          <w:color w:val="00006D"/>
          <w:sz w:val="26"/>
          <w:szCs w:val="26"/>
        </w:rPr>
        <w:t xml:space="preserve">Deelnemers ontwikkelen de </w:t>
      </w:r>
      <w:r w:rsidRPr="00BA2833">
        <w:rPr>
          <w:rFonts w:ascii="Arial" w:hAnsi="Arial" w:cs="Arial"/>
          <w:i/>
          <w:color w:val="00006D"/>
          <w:sz w:val="26"/>
          <w:szCs w:val="26"/>
        </w:rPr>
        <w:t>vaardigheden</w:t>
      </w:r>
      <w:r>
        <w:rPr>
          <w:rFonts w:ascii="Arial" w:hAnsi="Arial" w:cs="Arial"/>
          <w:color w:val="00006D"/>
          <w:sz w:val="26"/>
          <w:szCs w:val="26"/>
        </w:rPr>
        <w:t xml:space="preserve"> om geloofs- en zingevingsthema’s op een professionele manier aan de orde te stellen binnen de hulpverlening bij diverse vormen van psychopathologie</w:t>
      </w:r>
    </w:p>
    <w:p w:rsidR="00412C90" w:rsidRPr="00BA2833" w:rsidRDefault="00412C90" w:rsidP="00412C90">
      <w:pPr>
        <w:pStyle w:val="Lijstalinea"/>
        <w:widowControl w:val="0"/>
        <w:numPr>
          <w:ilvl w:val="0"/>
          <w:numId w:val="2"/>
        </w:numPr>
        <w:tabs>
          <w:tab w:val="left" w:pos="2268"/>
        </w:tabs>
        <w:autoSpaceDE w:val="0"/>
        <w:autoSpaceDN w:val="0"/>
        <w:adjustRightInd w:val="0"/>
        <w:rPr>
          <w:rFonts w:ascii="Arial" w:hAnsi="Arial" w:cs="Arial"/>
          <w:color w:val="00006D"/>
          <w:sz w:val="26"/>
          <w:szCs w:val="26"/>
        </w:rPr>
      </w:pPr>
      <w:r>
        <w:rPr>
          <w:rFonts w:ascii="Arial" w:hAnsi="Arial" w:cs="Arial"/>
          <w:color w:val="00006D"/>
          <w:sz w:val="26"/>
          <w:szCs w:val="26"/>
        </w:rPr>
        <w:t xml:space="preserve">Deelnemers leren </w:t>
      </w:r>
      <w:r w:rsidRPr="00BA2833">
        <w:rPr>
          <w:rFonts w:ascii="Arial" w:hAnsi="Arial" w:cs="Arial"/>
          <w:i/>
          <w:color w:val="00006D"/>
          <w:sz w:val="26"/>
          <w:szCs w:val="26"/>
        </w:rPr>
        <w:t>reflecteren</w:t>
      </w:r>
      <w:r>
        <w:rPr>
          <w:rFonts w:ascii="Arial" w:hAnsi="Arial" w:cs="Arial"/>
          <w:color w:val="00006D"/>
          <w:sz w:val="26"/>
          <w:szCs w:val="26"/>
        </w:rPr>
        <w:t xml:space="preserve"> op hun eigen rol als professional in relatie tot religieuze en ethische thema’s, alsook op hun handelingsmogelijkheden in situaties waarin religieuze of ethische waarden dan wel doelen </w:t>
      </w:r>
      <w:r w:rsidRPr="00C6551D">
        <w:rPr>
          <w:rFonts w:ascii="Arial" w:hAnsi="Arial" w:cs="Arial"/>
          <w:color w:val="00006D"/>
          <w:sz w:val="26"/>
          <w:szCs w:val="26"/>
        </w:rPr>
        <w:t>van cliënten of hun ouders</w:t>
      </w:r>
      <w:r>
        <w:rPr>
          <w:rFonts w:ascii="Arial" w:hAnsi="Arial" w:cs="Arial"/>
          <w:color w:val="00006D"/>
          <w:sz w:val="26"/>
          <w:szCs w:val="26"/>
        </w:rPr>
        <w:t xml:space="preserve"> op gespannen voet staan met therapeutische doelen dan wel waarden. </w:t>
      </w:r>
    </w:p>
    <w:p w:rsidR="00412C90" w:rsidRDefault="00412C90" w:rsidP="00412C90">
      <w:pPr>
        <w:widowControl w:val="0"/>
        <w:autoSpaceDE w:val="0"/>
        <w:autoSpaceDN w:val="0"/>
        <w:adjustRightInd w:val="0"/>
        <w:rPr>
          <w:rFonts w:ascii="Arial" w:hAnsi="Arial" w:cs="Arial"/>
          <w:color w:val="B00004"/>
        </w:rPr>
      </w:pPr>
    </w:p>
    <w:p w:rsidR="00412C90" w:rsidRDefault="00412C90" w:rsidP="00412C90">
      <w:pPr>
        <w:widowControl w:val="0"/>
        <w:autoSpaceDE w:val="0"/>
        <w:autoSpaceDN w:val="0"/>
        <w:adjustRightInd w:val="0"/>
        <w:rPr>
          <w:rFonts w:ascii="Arial" w:hAnsi="Arial" w:cs="Arial"/>
          <w:color w:val="B00004"/>
        </w:rPr>
      </w:pPr>
    </w:p>
    <w:p w:rsidR="00412C90" w:rsidRDefault="00412C90" w:rsidP="00412C90">
      <w:pPr>
        <w:widowControl w:val="0"/>
        <w:autoSpaceDE w:val="0"/>
        <w:autoSpaceDN w:val="0"/>
        <w:adjustRightInd w:val="0"/>
        <w:rPr>
          <w:rFonts w:ascii="Arial" w:hAnsi="Arial" w:cs="Arial"/>
          <w:color w:val="B00004"/>
        </w:rPr>
      </w:pPr>
    </w:p>
    <w:p w:rsidR="00412C90" w:rsidRDefault="00412C90" w:rsidP="00412C90">
      <w:pPr>
        <w:widowControl w:val="0"/>
        <w:autoSpaceDE w:val="0"/>
        <w:autoSpaceDN w:val="0"/>
        <w:adjustRightInd w:val="0"/>
        <w:rPr>
          <w:rFonts w:ascii="Arial" w:hAnsi="Arial" w:cs="Arial"/>
          <w:color w:val="B00004"/>
        </w:rPr>
      </w:pPr>
      <w:r>
        <w:rPr>
          <w:rFonts w:ascii="Arial" w:hAnsi="Arial" w:cs="Arial"/>
          <w:color w:val="B00004"/>
        </w:rPr>
        <w:t>Workshops</w:t>
      </w:r>
    </w:p>
    <w:p w:rsidR="00412C90" w:rsidRPr="001B47C9" w:rsidRDefault="00412C90" w:rsidP="00412C90">
      <w:pPr>
        <w:pStyle w:val="subkopje"/>
        <w:numPr>
          <w:ilvl w:val="0"/>
          <w:numId w:val="1"/>
        </w:numPr>
        <w:rPr>
          <w:rFonts w:ascii="Calibri" w:hAnsi="Calibri" w:cs="Calibri"/>
          <w:b w:val="0"/>
          <w:color w:val="000000"/>
          <w:w w:val="95"/>
          <w:sz w:val="20"/>
          <w:szCs w:val="20"/>
        </w:rPr>
      </w:pPr>
      <w:r w:rsidRPr="001B47C9">
        <w:rPr>
          <w:rFonts w:ascii="Calibri" w:hAnsi="Calibri" w:cs="Calibri"/>
          <w:b w:val="0"/>
          <w:color w:val="000000"/>
          <w:w w:val="95"/>
          <w:sz w:val="20"/>
          <w:szCs w:val="20"/>
        </w:rPr>
        <w:t xml:space="preserve">Hoe past gesprek over zingeving, levensvragen en geloof in jouw professionele praktijk? </w:t>
      </w:r>
      <w:r>
        <w:rPr>
          <w:rFonts w:ascii="Calibri" w:hAnsi="Calibri" w:cs="Calibri"/>
          <w:b w:val="0"/>
          <w:color w:val="000000"/>
          <w:w w:val="95"/>
          <w:sz w:val="20"/>
          <w:szCs w:val="20"/>
        </w:rPr>
        <w:t>(Tjeerd van der Meer – geestelijk verzorger )</w:t>
      </w:r>
    </w:p>
    <w:p w:rsidR="00412C90" w:rsidRDefault="00412C90" w:rsidP="00412C90">
      <w:pPr>
        <w:pStyle w:val="subkopje"/>
        <w:numPr>
          <w:ilvl w:val="0"/>
          <w:numId w:val="1"/>
        </w:numPr>
        <w:rPr>
          <w:rFonts w:ascii="Calibri" w:hAnsi="Calibri" w:cs="Calibri"/>
          <w:b w:val="0"/>
          <w:color w:val="000000"/>
          <w:w w:val="95"/>
          <w:sz w:val="20"/>
          <w:szCs w:val="20"/>
        </w:rPr>
      </w:pPr>
      <w:proofErr w:type="spellStart"/>
      <w:r w:rsidRPr="001E2A9D">
        <w:rPr>
          <w:rFonts w:ascii="Calibri" w:hAnsi="Calibri" w:cs="Calibri"/>
          <w:b w:val="0"/>
          <w:color w:val="000000"/>
          <w:w w:val="95"/>
          <w:sz w:val="20"/>
          <w:szCs w:val="20"/>
        </w:rPr>
        <w:t>Suicidaliteit</w:t>
      </w:r>
      <w:proofErr w:type="spellEnd"/>
      <w:r w:rsidRPr="001E2A9D">
        <w:rPr>
          <w:rFonts w:ascii="Calibri" w:hAnsi="Calibri" w:cs="Calibri"/>
          <w:b w:val="0"/>
          <w:color w:val="000000"/>
          <w:w w:val="95"/>
          <w:sz w:val="20"/>
          <w:szCs w:val="20"/>
        </w:rPr>
        <w:t xml:space="preserve"> en geloof bij jongeren</w:t>
      </w:r>
      <w:r>
        <w:rPr>
          <w:rFonts w:ascii="Calibri" w:hAnsi="Calibri" w:cs="Calibri"/>
          <w:b w:val="0"/>
          <w:color w:val="000000"/>
          <w:w w:val="95"/>
          <w:sz w:val="20"/>
          <w:szCs w:val="20"/>
        </w:rPr>
        <w:t xml:space="preserve"> (</w:t>
      </w:r>
      <w:r w:rsidRPr="001E2A9D">
        <w:rPr>
          <w:rFonts w:ascii="Calibri" w:hAnsi="Calibri" w:cs="Calibri"/>
          <w:b w:val="0"/>
          <w:color w:val="000000"/>
          <w:w w:val="95"/>
          <w:sz w:val="20"/>
          <w:szCs w:val="20"/>
        </w:rPr>
        <w:t xml:space="preserve">Matthias Jongkind </w:t>
      </w:r>
      <w:r>
        <w:rPr>
          <w:rFonts w:ascii="Calibri" w:hAnsi="Calibri" w:cs="Calibri"/>
          <w:b w:val="0"/>
          <w:color w:val="000000"/>
          <w:w w:val="95"/>
          <w:sz w:val="20"/>
          <w:szCs w:val="20"/>
        </w:rPr>
        <w:t xml:space="preserve">(klinisch </w:t>
      </w:r>
      <w:proofErr w:type="spellStart"/>
      <w:r>
        <w:rPr>
          <w:rFonts w:ascii="Calibri" w:hAnsi="Calibri" w:cs="Calibri"/>
          <w:b w:val="0"/>
          <w:color w:val="000000"/>
          <w:w w:val="95"/>
          <w:sz w:val="20"/>
          <w:szCs w:val="20"/>
        </w:rPr>
        <w:t>pscholoog</w:t>
      </w:r>
      <w:proofErr w:type="spellEnd"/>
      <w:r>
        <w:rPr>
          <w:rFonts w:ascii="Calibri" w:hAnsi="Calibri" w:cs="Calibri"/>
          <w:b w:val="0"/>
          <w:color w:val="000000"/>
          <w:w w:val="95"/>
          <w:sz w:val="20"/>
          <w:szCs w:val="20"/>
        </w:rPr>
        <w:t xml:space="preserve">) </w:t>
      </w:r>
      <w:r w:rsidRPr="001E2A9D">
        <w:rPr>
          <w:rFonts w:ascii="Calibri" w:hAnsi="Calibri" w:cs="Calibri"/>
          <w:b w:val="0"/>
          <w:color w:val="000000"/>
          <w:w w:val="95"/>
          <w:sz w:val="20"/>
          <w:szCs w:val="20"/>
        </w:rPr>
        <w:t>&amp; Annelies van Pelt</w:t>
      </w:r>
      <w:r>
        <w:rPr>
          <w:rFonts w:ascii="Calibri" w:hAnsi="Calibri" w:cs="Calibri"/>
          <w:b w:val="0"/>
          <w:color w:val="000000"/>
          <w:w w:val="95"/>
          <w:sz w:val="20"/>
          <w:szCs w:val="20"/>
        </w:rPr>
        <w:t xml:space="preserve"> (Gz-psycholoog)</w:t>
      </w:r>
    </w:p>
    <w:p w:rsidR="00412C90" w:rsidRDefault="00412C90" w:rsidP="00412C90">
      <w:pPr>
        <w:pStyle w:val="subkopje"/>
        <w:numPr>
          <w:ilvl w:val="0"/>
          <w:numId w:val="1"/>
        </w:numPr>
        <w:rPr>
          <w:rFonts w:ascii="Calibri" w:hAnsi="Calibri" w:cs="Calibri"/>
          <w:b w:val="0"/>
          <w:color w:val="000000"/>
          <w:w w:val="95"/>
          <w:sz w:val="20"/>
          <w:szCs w:val="20"/>
        </w:rPr>
      </w:pPr>
      <w:r>
        <w:rPr>
          <w:rFonts w:ascii="Calibri" w:hAnsi="Calibri" w:cs="Calibri"/>
          <w:b w:val="0"/>
          <w:color w:val="000000"/>
          <w:w w:val="95"/>
          <w:sz w:val="20"/>
          <w:szCs w:val="20"/>
        </w:rPr>
        <w:t xml:space="preserve">Geloof bij kindermishandeling en huiselijk/ seksueel geweld: gesloten gezins- en kerkelijke culturen (Hilde </w:t>
      </w:r>
      <w:r>
        <w:rPr>
          <w:rFonts w:ascii="Calibri" w:hAnsi="Calibri" w:cs="Calibri"/>
          <w:b w:val="0"/>
          <w:color w:val="000000"/>
          <w:w w:val="95"/>
          <w:sz w:val="20"/>
          <w:szCs w:val="20"/>
        </w:rPr>
        <w:lastRenderedPageBreak/>
        <w:t>Bakker en Nella van Dijke, orthopedagoog)</w:t>
      </w:r>
    </w:p>
    <w:p w:rsidR="00412C90" w:rsidRDefault="00412C90" w:rsidP="00412C90">
      <w:pPr>
        <w:pStyle w:val="subkopje"/>
        <w:numPr>
          <w:ilvl w:val="0"/>
          <w:numId w:val="1"/>
        </w:numPr>
        <w:rPr>
          <w:rFonts w:ascii="Calibri" w:hAnsi="Calibri" w:cs="Calibri"/>
          <w:b w:val="0"/>
          <w:color w:val="000000"/>
          <w:w w:val="95"/>
          <w:sz w:val="20"/>
          <w:szCs w:val="20"/>
        </w:rPr>
      </w:pPr>
      <w:r>
        <w:rPr>
          <w:rFonts w:ascii="Calibri" w:hAnsi="Calibri" w:cs="Calibri"/>
          <w:b w:val="0"/>
          <w:color w:val="000000"/>
          <w:w w:val="95"/>
          <w:sz w:val="20"/>
          <w:szCs w:val="20"/>
        </w:rPr>
        <w:t xml:space="preserve">Hechting, </w:t>
      </w:r>
      <w:proofErr w:type="spellStart"/>
      <w:r>
        <w:rPr>
          <w:rFonts w:ascii="Calibri" w:hAnsi="Calibri" w:cs="Calibri"/>
          <w:b w:val="0"/>
          <w:color w:val="000000"/>
          <w:w w:val="95"/>
          <w:sz w:val="20"/>
          <w:szCs w:val="20"/>
        </w:rPr>
        <w:t>mentaliseren</w:t>
      </w:r>
      <w:proofErr w:type="spellEnd"/>
      <w:r>
        <w:rPr>
          <w:rFonts w:ascii="Calibri" w:hAnsi="Calibri" w:cs="Calibri"/>
          <w:b w:val="0"/>
          <w:color w:val="000000"/>
          <w:w w:val="95"/>
          <w:sz w:val="20"/>
          <w:szCs w:val="20"/>
        </w:rPr>
        <w:t xml:space="preserve"> en geloof bij kinderen en jongeren (Hanneke Schaap-Jonker, psycholoog, rector KICG/ wetenschappelijk onderzoeker)</w:t>
      </w:r>
    </w:p>
    <w:p w:rsidR="00412C90" w:rsidRDefault="00412C90" w:rsidP="00412C90">
      <w:pPr>
        <w:pStyle w:val="subkopje"/>
        <w:numPr>
          <w:ilvl w:val="0"/>
          <w:numId w:val="1"/>
        </w:numPr>
        <w:rPr>
          <w:rFonts w:ascii="Calibri" w:hAnsi="Calibri" w:cs="Calibri"/>
          <w:b w:val="0"/>
          <w:color w:val="000000"/>
          <w:w w:val="95"/>
          <w:sz w:val="20"/>
          <w:szCs w:val="20"/>
        </w:rPr>
      </w:pPr>
      <w:r>
        <w:rPr>
          <w:rFonts w:ascii="Calibri" w:hAnsi="Calibri" w:cs="Calibri"/>
          <w:b w:val="0"/>
          <w:color w:val="000000"/>
          <w:w w:val="95"/>
          <w:sz w:val="20"/>
          <w:szCs w:val="20"/>
        </w:rPr>
        <w:t>Reflectieve competentie en ethische dilemma’s in de kinder- en jeugdzorg: waar persoonlijke overtuigingen, professionele waarden en organisatiedoelen samenkomen (Karin Kleiberg. Specialistisch begeleider thuis)</w:t>
      </w:r>
    </w:p>
    <w:p w:rsidR="00412C90" w:rsidRDefault="00412C90" w:rsidP="00412C90">
      <w:pPr>
        <w:pStyle w:val="subkopje"/>
        <w:numPr>
          <w:ilvl w:val="0"/>
          <w:numId w:val="1"/>
        </w:numPr>
        <w:rPr>
          <w:rFonts w:ascii="Calibri" w:hAnsi="Calibri" w:cs="Calibri"/>
          <w:b w:val="0"/>
          <w:color w:val="000000"/>
          <w:w w:val="95"/>
          <w:sz w:val="20"/>
          <w:szCs w:val="20"/>
        </w:rPr>
      </w:pPr>
      <w:r>
        <w:rPr>
          <w:rFonts w:ascii="Calibri" w:hAnsi="Calibri" w:cs="Calibri"/>
          <w:b w:val="0"/>
          <w:color w:val="000000"/>
          <w:w w:val="95"/>
          <w:sz w:val="20"/>
          <w:szCs w:val="20"/>
        </w:rPr>
        <w:t xml:space="preserve">…… </w:t>
      </w:r>
    </w:p>
    <w:p w:rsidR="00667AE0" w:rsidRDefault="00667AE0" w:rsidP="003509CF">
      <w:pPr>
        <w:rPr>
          <w:rFonts w:cs="Times New Roman"/>
          <w:szCs w:val="20"/>
        </w:rPr>
      </w:pPr>
    </w:p>
    <w:p w:rsidR="00412C90" w:rsidRPr="003509CF" w:rsidRDefault="00412C90" w:rsidP="003509CF">
      <w:pPr>
        <w:rPr>
          <w:rFonts w:cs="Times New Roman"/>
          <w:szCs w:val="20"/>
        </w:rPr>
      </w:pPr>
    </w:p>
    <w:sectPr w:rsidR="00412C90" w:rsidRPr="00350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B0A"/>
    <w:multiLevelType w:val="hybridMultilevel"/>
    <w:tmpl w:val="244A9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FB1D81"/>
    <w:multiLevelType w:val="hybridMultilevel"/>
    <w:tmpl w:val="B484BCD4"/>
    <w:lvl w:ilvl="0" w:tplc="91422C4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90"/>
    <w:rsid w:val="001618F6"/>
    <w:rsid w:val="003509CF"/>
    <w:rsid w:val="00412C90"/>
    <w:rsid w:val="004309A2"/>
    <w:rsid w:val="006006EE"/>
    <w:rsid w:val="00621816"/>
    <w:rsid w:val="00667AE0"/>
    <w:rsid w:val="007505AA"/>
    <w:rsid w:val="007D55D0"/>
    <w:rsid w:val="00C13AC8"/>
    <w:rsid w:val="00C207D7"/>
    <w:rsid w:val="00CD459A"/>
    <w:rsid w:val="00E3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C90"/>
    <w:pPr>
      <w:spacing w:after="0" w:line="240" w:lineRule="auto"/>
    </w:pPr>
    <w:rPr>
      <w:sz w:val="24"/>
      <w:szCs w:val="24"/>
    </w:rPr>
  </w:style>
  <w:style w:type="paragraph" w:styleId="Kop1">
    <w:name w:val="heading 1"/>
    <w:basedOn w:val="Standaard"/>
    <w:next w:val="Standaard"/>
    <w:link w:val="Kop1Char"/>
    <w:uiPriority w:val="9"/>
    <w:qFormat/>
    <w:rsid w:val="00412C90"/>
    <w:pPr>
      <w:keepNext/>
      <w:keepLines/>
      <w:spacing w:before="480"/>
      <w:outlineLvl w:val="0"/>
    </w:pPr>
    <w:rPr>
      <w:rFonts w:asciiTheme="majorHAnsi" w:eastAsiaTheme="majorEastAsia" w:hAnsiTheme="majorHAnsi" w:cstheme="majorBidi"/>
      <w:b/>
      <w:bCs/>
      <w:color w:val="345A8A" w:themeColor="accent1" w:themeShade="B5"/>
      <w:sz w:val="32"/>
      <w:szCs w:val="32"/>
      <w:lang w:eastAsia="nl-NL"/>
    </w:rPr>
  </w:style>
  <w:style w:type="paragraph" w:styleId="Kop2">
    <w:name w:val="heading 2"/>
    <w:basedOn w:val="Standaard"/>
    <w:next w:val="Standaard"/>
    <w:link w:val="Kop2Char"/>
    <w:uiPriority w:val="9"/>
    <w:unhideWhenUsed/>
    <w:qFormat/>
    <w:rsid w:val="00412C90"/>
    <w:pPr>
      <w:keepNext/>
      <w:keepLines/>
      <w:spacing w:before="200"/>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kopje">
    <w:name w:val="subkopje"/>
    <w:basedOn w:val="Standaard"/>
    <w:uiPriority w:val="99"/>
    <w:rsid w:val="00412C90"/>
    <w:pPr>
      <w:widowControl w:val="0"/>
      <w:autoSpaceDE w:val="0"/>
      <w:autoSpaceDN w:val="0"/>
      <w:adjustRightInd w:val="0"/>
      <w:spacing w:line="288" w:lineRule="auto"/>
      <w:textAlignment w:val="center"/>
    </w:pPr>
    <w:rPr>
      <w:rFonts w:ascii="Calibri-Bold" w:eastAsiaTheme="minorEastAsia" w:hAnsi="Calibri-Bold" w:cs="Calibri-Bold"/>
      <w:b/>
      <w:bCs/>
      <w:color w:val="4F8FCC"/>
      <w:sz w:val="28"/>
      <w:szCs w:val="28"/>
      <w:lang w:eastAsia="nl-NL"/>
    </w:rPr>
  </w:style>
  <w:style w:type="character" w:customStyle="1" w:styleId="Kop1Char">
    <w:name w:val="Kop 1 Char"/>
    <w:basedOn w:val="Standaardalinea-lettertype"/>
    <w:link w:val="Kop1"/>
    <w:uiPriority w:val="9"/>
    <w:rsid w:val="00412C90"/>
    <w:rPr>
      <w:rFonts w:asciiTheme="majorHAnsi" w:eastAsiaTheme="majorEastAsia" w:hAnsiTheme="majorHAnsi" w:cstheme="majorBidi"/>
      <w:b/>
      <w:bCs/>
      <w:color w:val="345A8A" w:themeColor="accent1" w:themeShade="B5"/>
      <w:sz w:val="32"/>
      <w:szCs w:val="32"/>
      <w:lang w:eastAsia="nl-NL"/>
    </w:rPr>
  </w:style>
  <w:style w:type="character" w:customStyle="1" w:styleId="Kop2Char">
    <w:name w:val="Kop 2 Char"/>
    <w:basedOn w:val="Standaardalinea-lettertype"/>
    <w:link w:val="Kop2"/>
    <w:uiPriority w:val="9"/>
    <w:rsid w:val="00412C90"/>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uiPriority w:val="34"/>
    <w:qFormat/>
    <w:rsid w:val="00412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C90"/>
    <w:pPr>
      <w:spacing w:after="0" w:line="240" w:lineRule="auto"/>
    </w:pPr>
    <w:rPr>
      <w:sz w:val="24"/>
      <w:szCs w:val="24"/>
    </w:rPr>
  </w:style>
  <w:style w:type="paragraph" w:styleId="Kop1">
    <w:name w:val="heading 1"/>
    <w:basedOn w:val="Standaard"/>
    <w:next w:val="Standaard"/>
    <w:link w:val="Kop1Char"/>
    <w:uiPriority w:val="9"/>
    <w:qFormat/>
    <w:rsid w:val="00412C90"/>
    <w:pPr>
      <w:keepNext/>
      <w:keepLines/>
      <w:spacing w:before="480"/>
      <w:outlineLvl w:val="0"/>
    </w:pPr>
    <w:rPr>
      <w:rFonts w:asciiTheme="majorHAnsi" w:eastAsiaTheme="majorEastAsia" w:hAnsiTheme="majorHAnsi" w:cstheme="majorBidi"/>
      <w:b/>
      <w:bCs/>
      <w:color w:val="345A8A" w:themeColor="accent1" w:themeShade="B5"/>
      <w:sz w:val="32"/>
      <w:szCs w:val="32"/>
      <w:lang w:eastAsia="nl-NL"/>
    </w:rPr>
  </w:style>
  <w:style w:type="paragraph" w:styleId="Kop2">
    <w:name w:val="heading 2"/>
    <w:basedOn w:val="Standaard"/>
    <w:next w:val="Standaard"/>
    <w:link w:val="Kop2Char"/>
    <w:uiPriority w:val="9"/>
    <w:unhideWhenUsed/>
    <w:qFormat/>
    <w:rsid w:val="00412C90"/>
    <w:pPr>
      <w:keepNext/>
      <w:keepLines/>
      <w:spacing w:before="200"/>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kopje">
    <w:name w:val="subkopje"/>
    <w:basedOn w:val="Standaard"/>
    <w:uiPriority w:val="99"/>
    <w:rsid w:val="00412C90"/>
    <w:pPr>
      <w:widowControl w:val="0"/>
      <w:autoSpaceDE w:val="0"/>
      <w:autoSpaceDN w:val="0"/>
      <w:adjustRightInd w:val="0"/>
      <w:spacing w:line="288" w:lineRule="auto"/>
      <w:textAlignment w:val="center"/>
    </w:pPr>
    <w:rPr>
      <w:rFonts w:ascii="Calibri-Bold" w:eastAsiaTheme="minorEastAsia" w:hAnsi="Calibri-Bold" w:cs="Calibri-Bold"/>
      <w:b/>
      <w:bCs/>
      <w:color w:val="4F8FCC"/>
      <w:sz w:val="28"/>
      <w:szCs w:val="28"/>
      <w:lang w:eastAsia="nl-NL"/>
    </w:rPr>
  </w:style>
  <w:style w:type="character" w:customStyle="1" w:styleId="Kop1Char">
    <w:name w:val="Kop 1 Char"/>
    <w:basedOn w:val="Standaardalinea-lettertype"/>
    <w:link w:val="Kop1"/>
    <w:uiPriority w:val="9"/>
    <w:rsid w:val="00412C90"/>
    <w:rPr>
      <w:rFonts w:asciiTheme="majorHAnsi" w:eastAsiaTheme="majorEastAsia" w:hAnsiTheme="majorHAnsi" w:cstheme="majorBidi"/>
      <w:b/>
      <w:bCs/>
      <w:color w:val="345A8A" w:themeColor="accent1" w:themeShade="B5"/>
      <w:sz w:val="32"/>
      <w:szCs w:val="32"/>
      <w:lang w:eastAsia="nl-NL"/>
    </w:rPr>
  </w:style>
  <w:style w:type="character" w:customStyle="1" w:styleId="Kop2Char">
    <w:name w:val="Kop 2 Char"/>
    <w:basedOn w:val="Standaardalinea-lettertype"/>
    <w:link w:val="Kop2"/>
    <w:uiPriority w:val="9"/>
    <w:rsid w:val="00412C90"/>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uiPriority w:val="34"/>
    <w:qFormat/>
    <w:rsid w:val="0041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Eleos</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Hagenbeek</dc:creator>
  <cp:lastModifiedBy>Agnes Hagenbeek</cp:lastModifiedBy>
  <cp:revision>1</cp:revision>
  <dcterms:created xsi:type="dcterms:W3CDTF">2017-12-21T13:04:00Z</dcterms:created>
  <dcterms:modified xsi:type="dcterms:W3CDTF">2017-12-21T13:05:00Z</dcterms:modified>
</cp:coreProperties>
</file>